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026/44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schule, Außenanlagen Schulhofbereich - Errichtung eines neuen Spielgerätes, Landschafts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ines neuen Spielgerätes, Landschaft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